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i w:val="1"/>
          <w:rtl w:val="0"/>
        </w:rPr>
        <w:t xml:space="preserve">Knots in My Yo-Yo String</w:t>
      </w:r>
      <w:r w:rsidDel="00000000" w:rsidR="00000000" w:rsidRPr="00000000">
        <w:rPr>
          <w:rtl w:val="0"/>
        </w:rPr>
        <w:t xml:space="preserve"> paragraph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 a well-developed paragraph, answer the following prompt: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How did specific instances or repeated experiences create the themes of words and imagination in Jerry Spinelli’s life?  How did these themes lead to his job as a children’s book author?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Paragraph structure: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Topic sentence (restate the prompt)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2-4. Give two examples of the theme of words, using one quotation (with page number) from the book to support these examples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5-7. Give two examples of the theme of imagination, using one quotation (with page number) from the book to support these examples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8. Tell how words and imagination tie into Jerry Spinelli becoming an author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9. Concluding sentence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